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UMOWA KUPNA-SPRZEDAŻY GARAŻU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zawarta w dniu ………………… w ………………………………, pomiędzy: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Sprzedającym:</w:t>
        <w:br w:type="textWrapping"/>
        <w:t xml:space="preserve">Imię i nazwisko: ……………………………………</w:t>
        <w:br w:type="textWrapping"/>
        <w:t xml:space="preserve">Adres: ……………………………………………………</w:t>
        <w:br w:type="textWrapping"/>
        <w:t xml:space="preserve">Dowód osobisty: seria i nr ………………, wydany przez …………</w:t>
        <w:br w:type="textWrapping"/>
        <w:t xml:space="preserve">PESEL / NIP: ………………………………………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Kupującym:</w:t>
        <w:br w:type="textWrapping"/>
        <w:t xml:space="preserve">Imię i nazwisko: ……………………………………</w:t>
        <w:br w:type="textWrapping"/>
        <w:t xml:space="preserve">Adres: ……………………………………………………</w:t>
        <w:br w:type="textWrapping"/>
        <w:t xml:space="preserve">Dowód osobisty: seria i nr ………………, wydany przez …………</w:t>
        <w:br w:type="textWrapping"/>
        <w:t xml:space="preserve">PESEL / NIP: ………………………………………</w:t>
      </w:r>
    </w:p>
    <w:p w:rsidR="00000000" w:rsidDel="00000000" w:rsidP="00000000" w:rsidRDefault="00000000" w:rsidRPr="00000000" w14:paraId="00000007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§1. Przedmiot umowy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before="24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Sprzedający sprzedaje, a Kupujący kupuje garaż znajdujący się przy adresie: …………………………………………..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Garaż jest: (wybrać właściwe) murowany / blaszany / wolnostojący / przylegający do budynku, o powierzchni ………… m², stan techniczny: ……………………………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24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Konstrukcja: na stałe związana z gruntem / oddzielona od gruntu (przenośna).</w:t>
        <w:br w:type="textWrapping"/>
      </w:r>
    </w:p>
    <w:p w:rsidR="00000000" w:rsidDel="00000000" w:rsidP="00000000" w:rsidRDefault="00000000" w:rsidRPr="00000000" w14:paraId="0000000B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§2. Cena i płatność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24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Cena sprzedaży wynosi ………… zł (słownie: ……………………………………….. zł).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Sposób zapłaty: gotówka / przelew na rachunek bankowy nr ……………….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Przekazanie garażu oraz płatność nastąpią w dniu podpisania umowy / w terminie do ……………… dni od daty umowy.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§3. Oświadczenia stron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Sprzedający oświadcza, że: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after="0" w:afterAutospacing="0" w:before="0" w:beforeAutospacing="0" w:lineRule="auto"/>
        <w:ind w:left="566.92913385826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jest właścicielem garażu;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before="0" w:beforeAutospacing="0" w:lineRule="auto"/>
        <w:ind w:left="566.92913385826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garaż nie jest obciążony prawami osób trzecich;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after="0" w:afterAutospacing="0" w:before="0" w:beforeAutospacing="0" w:lineRule="auto"/>
        <w:ind w:left="566.92913385826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znana jest mu jego stan techniczny i przeniesie własność zgodnie z umową.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Kupujący oświadcza, że zapoznał się ze stanem technicznym garażu i nie wnosi zastrzeżeń.</w:t>
        <w:br w:type="textWrapping"/>
      </w:r>
    </w:p>
    <w:p w:rsidR="00000000" w:rsidDel="00000000" w:rsidP="00000000" w:rsidRDefault="00000000" w:rsidRPr="00000000" w14:paraId="00000015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§4. Forma umowy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0" w:afterAutospacing="0" w:before="24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Jeśli garaż jest nieruchomością z budynkiem, umowa jest zawarta w formie aktu notarialnego (inaczej – zwykła pisemna forma).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Jeśli jest to garaż blaszany lub oddzielona od gruntu konstrukcja, wystarczy umowa pisemna — bez notariusza.</w:t>
      </w:r>
    </w:p>
    <w:p w:rsidR="00000000" w:rsidDel="00000000" w:rsidP="00000000" w:rsidRDefault="00000000" w:rsidRPr="00000000" w14:paraId="00000018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§5. Podatki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24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Kupujący zapłaci podatek od czynności cywilnoprawnych (PCC) — 2% wartości transakcji, o ile umowa nie jest zawarta przed notariuszem, który pobiera podatek samodzielnie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24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Termin zgłoszenia: 14 dni od daty umowy (PCC-3).</w:t>
      </w:r>
    </w:p>
    <w:p w:rsidR="00000000" w:rsidDel="00000000" w:rsidP="00000000" w:rsidRDefault="00000000" w:rsidRPr="00000000" w14:paraId="0000001B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§6. Załączniki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283.464566929133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Do umowy załącznikiem są (jeśli dotyczy):</w:t>
      </w:r>
    </w:p>
    <w:p w:rsidR="00000000" w:rsidDel="00000000" w:rsidP="00000000" w:rsidRDefault="00000000" w:rsidRPr="00000000" w14:paraId="0000001D">
      <w:pPr>
        <w:numPr>
          <w:ilvl w:val="1"/>
          <w:numId w:val="8"/>
        </w:numPr>
        <w:spacing w:after="0" w:afterAutospacing="0" w:before="0" w:beforeAutospacing="0" w:lineRule="auto"/>
        <w:ind w:left="566.92913385826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odpis z księgi wieczystej,</w:t>
      </w:r>
    </w:p>
    <w:p w:rsidR="00000000" w:rsidDel="00000000" w:rsidP="00000000" w:rsidRDefault="00000000" w:rsidRPr="00000000" w14:paraId="0000001E">
      <w:pPr>
        <w:numPr>
          <w:ilvl w:val="1"/>
          <w:numId w:val="8"/>
        </w:numPr>
        <w:spacing w:after="0" w:afterAutospacing="0" w:before="0" w:beforeAutospacing="0" w:lineRule="auto"/>
        <w:ind w:left="566.92913385826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wypis i wyrys z ewidencji gruntów,</w:t>
      </w:r>
    </w:p>
    <w:p w:rsidR="00000000" w:rsidDel="00000000" w:rsidP="00000000" w:rsidRDefault="00000000" w:rsidRPr="00000000" w14:paraId="0000001F">
      <w:pPr>
        <w:numPr>
          <w:ilvl w:val="1"/>
          <w:numId w:val="8"/>
        </w:numPr>
        <w:spacing w:after="240" w:before="0" w:beforeAutospacing="0" w:lineRule="auto"/>
        <w:ind w:left="566.9291338582675" w:hanging="283.46456692913375"/>
        <w:rPr>
          <w:u w:val="none"/>
        </w:rPr>
      </w:pPr>
      <w:r w:rsidDel="00000000" w:rsidR="00000000" w:rsidRPr="00000000">
        <w:rPr>
          <w:rtl w:val="0"/>
        </w:rPr>
        <w:t xml:space="preserve">protokół zdawczo‑odbiorczy.</w:t>
      </w:r>
    </w:p>
    <w:p w:rsidR="00000000" w:rsidDel="00000000" w:rsidP="00000000" w:rsidRDefault="00000000" w:rsidRPr="00000000" w14:paraId="00000020">
      <w:pPr>
        <w:keepNext w:val="0"/>
        <w:keepLines w:val="0"/>
        <w:spacing w:before="280" w:lineRule="auto"/>
        <w:jc w:val="center"/>
        <w:rPr/>
      </w:pPr>
      <w:r w:rsidDel="00000000" w:rsidR="00000000" w:rsidRPr="00000000">
        <w:rPr>
          <w:rtl w:val="0"/>
        </w:rPr>
        <w:t xml:space="preserve">§7. Postanowienia końcowe</w:t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after="0" w:afterAutospacing="0" w:before="24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Umowa wchodzi w życie z dniem podpisania.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spacing w:after="0" w:afterAutospacing="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W sprawach nieuregulowanych mają zastosowanie przepisy Kodeksu cywilnego.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240" w:before="0" w:beforeAutospacing="0" w:lineRule="auto"/>
        <w:ind w:left="283.46456692913375" w:hanging="283.46456692913375"/>
        <w:rPr/>
      </w:pPr>
      <w:r w:rsidDel="00000000" w:rsidR="00000000" w:rsidRPr="00000000">
        <w:rPr>
          <w:rtl w:val="0"/>
        </w:rPr>
        <w:t xml:space="preserve">Umowa sporządzona została w dwóch jednobrzmiących egzemplarzach — po jednym dla każdej ze stron.</w:t>
      </w:r>
    </w:p>
    <w:p w:rsidR="00000000" w:rsidDel="00000000" w:rsidP="00000000" w:rsidRDefault="00000000" w:rsidRPr="00000000" w14:paraId="00000024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570.0" w:type="dxa"/>
        <w:jc w:val="left"/>
        <w:tblInd w:w="-3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890"/>
        <w:gridCol w:w="4680"/>
        <w:tblGridChange w:id="0">
          <w:tblGrid>
            <w:gridCol w:w="489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</w:t>
              <w:br w:type="textWrapping"/>
              <w:t xml:space="preserve"> (Sprzedający – czytelny podpis)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.......................................</w:t>
              <w:br w:type="textWrapping"/>
              <w:t xml:space="preserve"> (Kupujący – czytelny podpis)</w:t>
            </w:r>
          </w:p>
        </w:tc>
      </w:tr>
    </w:tbl>
    <w:p w:rsidR="00000000" w:rsidDel="00000000" w:rsidP="00000000" w:rsidRDefault="00000000" w:rsidRPr="00000000" w14:paraId="00000028">
      <w:pPr>
        <w:spacing w:after="240" w:befor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